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3C5" w:rsidRDefault="00FE33C5">
      <w:pPr>
        <w:pStyle w:val="ConsPlusTitlePage"/>
      </w:pPr>
      <w:r>
        <w:t xml:space="preserve">Документ предоставлен </w:t>
      </w:r>
      <w:hyperlink r:id="rId4">
        <w:r>
          <w:rPr>
            <w:color w:val="0000FF"/>
          </w:rPr>
          <w:t>КонсультантПлюс</w:t>
        </w:r>
      </w:hyperlink>
      <w:r>
        <w:br/>
      </w:r>
    </w:p>
    <w:p w:rsidR="00FE33C5" w:rsidRDefault="00FE33C5">
      <w:pPr>
        <w:pStyle w:val="ConsPlusNormal"/>
        <w:jc w:val="both"/>
        <w:outlineLvl w:val="0"/>
      </w:pPr>
    </w:p>
    <w:p w:rsidR="00FE33C5" w:rsidRDefault="00FE33C5">
      <w:pPr>
        <w:pStyle w:val="ConsPlusNormal"/>
        <w:ind w:firstLine="540"/>
        <w:jc w:val="both"/>
      </w:pPr>
      <w:r>
        <w:rPr>
          <w:b/>
        </w:rPr>
        <w:t>Вопрос:</w:t>
      </w:r>
      <w:r>
        <w:t xml:space="preserve"> Организация в 2026 г. приняла решение о продаже третьему лицу автомобильных шин, приобретенных в 2018 г., то есть до введения обязательной маркировки шин. Обязана ли организация обеспечить маркировку шин перед их продажей в данной ситуации?</w:t>
      </w:r>
    </w:p>
    <w:p w:rsidR="00FE33C5" w:rsidRDefault="00FE33C5">
      <w:pPr>
        <w:pStyle w:val="ConsPlusNormal"/>
        <w:jc w:val="both"/>
      </w:pPr>
    </w:p>
    <w:p w:rsidR="00FE33C5" w:rsidRDefault="00FE33C5">
      <w:pPr>
        <w:pStyle w:val="ConsPlusNormal"/>
        <w:ind w:firstLine="540"/>
        <w:jc w:val="both"/>
      </w:pPr>
      <w:r>
        <w:rPr>
          <w:b/>
        </w:rPr>
        <w:t>Ответ:</w:t>
      </w:r>
      <w:r>
        <w:t xml:space="preserve"> Полагаем, что организация в целях реализации шин, приобретенных в 2018 г., должна обеспечить их маркировку перед продажей третьему лицу.</w:t>
      </w:r>
    </w:p>
    <w:p w:rsidR="00FE33C5" w:rsidRDefault="00FE33C5">
      <w:pPr>
        <w:pStyle w:val="ConsPlusNormal"/>
        <w:jc w:val="both"/>
      </w:pPr>
    </w:p>
    <w:p w:rsidR="00FE33C5" w:rsidRDefault="00FE33C5">
      <w:pPr>
        <w:pStyle w:val="ConsPlusNormal"/>
        <w:ind w:firstLine="540"/>
        <w:jc w:val="both"/>
      </w:pPr>
      <w:r>
        <w:rPr>
          <w:b/>
        </w:rPr>
        <w:t>Обоснование:</w:t>
      </w:r>
      <w:r>
        <w:t xml:space="preserve"> Согласно </w:t>
      </w:r>
      <w:hyperlink r:id="rId5">
        <w:r>
          <w:rPr>
            <w:color w:val="0000FF"/>
          </w:rPr>
          <w:t>п. 9</w:t>
        </w:r>
      </w:hyperlink>
      <w:r>
        <w:t xml:space="preserve"> Правил маркировки товаров, подлежащих обязательной маркировке средствами идентификации, утвержденных Постановлением Правительства РФ от 26.04.2019 N 515 (далее - Правила N 515), участник оборота товаров, обеспечивающий нанесение средств идентификации на товары, до ввода в оборот товара направляет сведения о нанесении средств идентификации на товар в информационную систему мониторинга с использованием устройств регистрации эмиссии.</w:t>
      </w:r>
    </w:p>
    <w:p w:rsidR="00FE33C5" w:rsidRDefault="00FE33C5">
      <w:pPr>
        <w:pStyle w:val="ConsPlusNormal"/>
        <w:spacing w:before="220"/>
        <w:ind w:firstLine="540"/>
        <w:jc w:val="both"/>
      </w:pPr>
      <w:r>
        <w:t xml:space="preserve">В </w:t>
      </w:r>
      <w:hyperlink r:id="rId6">
        <w:r>
          <w:rPr>
            <w:color w:val="0000FF"/>
          </w:rPr>
          <w:t>п. 10</w:t>
        </w:r>
      </w:hyperlink>
      <w:r>
        <w:t xml:space="preserve"> Правил N 515 установлено, что товары, сведения о маркировке которых (в том числе сведения о нанесенных на них средствах идентификации) не переданы в информационную систему мониторинга или переданы с нарушением требований, установленных законодательством РФ, считаются немаркированными.</w:t>
      </w:r>
    </w:p>
    <w:p w:rsidR="00FE33C5" w:rsidRDefault="00FE33C5">
      <w:pPr>
        <w:pStyle w:val="ConsPlusNormal"/>
        <w:spacing w:before="220"/>
        <w:ind w:firstLine="540"/>
        <w:jc w:val="both"/>
      </w:pPr>
      <w:r>
        <w:t xml:space="preserve">В </w:t>
      </w:r>
      <w:hyperlink r:id="rId7">
        <w:r>
          <w:rPr>
            <w:color w:val="0000FF"/>
          </w:rPr>
          <w:t>п. 2</w:t>
        </w:r>
      </w:hyperlink>
      <w:r>
        <w:t xml:space="preserve">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утвержденных Постановлением Правительства РФ от 31.12.2019 N 1958 (далее - Правила N 1958), определено: участники оборота шин - юридические лица, индивидуальные предприниматели и аккредитованные филиалы иностранных юридических лиц в РФ, являющиеся налоговыми резидентами РФ, осуществляющие ввод шин в оборот, оборот и (или) вывод из оборота шин, за исключением юридических лиц, индивидуальных предпринимателей и аккредитованных филиалов иностранных юридических лиц в РФ:</w:t>
      </w:r>
    </w:p>
    <w:p w:rsidR="00FE33C5" w:rsidRDefault="00FE33C5">
      <w:pPr>
        <w:pStyle w:val="ConsPlusNormal"/>
        <w:spacing w:before="220"/>
        <w:ind w:firstLine="540"/>
        <w:jc w:val="both"/>
      </w:pPr>
      <w:r>
        <w:t>- приобретающих шины для использования в целях, не связанных с их последующей реализацией (продажей) (для собственных нужд, производственных целей) (за исключением случаев ввоза импортерами шин в РФ);</w:t>
      </w:r>
    </w:p>
    <w:p w:rsidR="00FE33C5" w:rsidRDefault="00FE33C5">
      <w:pPr>
        <w:pStyle w:val="ConsPlusNormal"/>
        <w:spacing w:before="220"/>
        <w:ind w:firstLine="540"/>
        <w:jc w:val="both"/>
      </w:pPr>
      <w:r>
        <w:t>- оказывающих при продаже шин по образцам или дистанционным способом услуги почтовой связи в отношении почтовых отправлений с наложенным платежом или услуги доставки товаров потребителям либо выступающих платежными агентами, не осуществляющими оборот маркированных шин (исключение не относится к юридическим лицам, индивидуальным предпринимателям и аккредитованным филиалам иностранных юридических лиц в РФ, в том числе являющимся владельцами агрегаторов информации о товарах (услугах), при оказании ими в отношении единицы шин комплекса услуг по складскому хранению, комплектации и (или) упаковке, в том числе с привлечением третьих лиц);</w:t>
      </w:r>
    </w:p>
    <w:p w:rsidR="00FE33C5" w:rsidRDefault="00FE33C5">
      <w:pPr>
        <w:pStyle w:val="ConsPlusNormal"/>
        <w:spacing w:before="220"/>
        <w:ind w:firstLine="540"/>
        <w:jc w:val="both"/>
      </w:pPr>
      <w:r>
        <w:t>- приобретающих либо реализующих (продающих) шины по сделкам, сведения о которых составляют государственную тайну (кроме лиц, осуществляющих вывод шин из оборота по таким сделкам).</w:t>
      </w:r>
    </w:p>
    <w:p w:rsidR="00FE33C5" w:rsidRDefault="00FE33C5">
      <w:pPr>
        <w:pStyle w:val="ConsPlusNormal"/>
        <w:spacing w:before="220"/>
        <w:ind w:firstLine="540"/>
        <w:jc w:val="both"/>
      </w:pPr>
      <w:r>
        <w:t xml:space="preserve">В силу </w:t>
      </w:r>
      <w:hyperlink r:id="rId8">
        <w:r>
          <w:rPr>
            <w:color w:val="0000FF"/>
          </w:rPr>
          <w:t>п. 43</w:t>
        </w:r>
      </w:hyperlink>
      <w:r>
        <w:t xml:space="preserve"> Правил N 1958 юридическое лицо или индивидуальный предприниматель, принявшие решение о реализации шин, приобретенных в целях, не связанных с их последующей реализацией (продажей), либо приобретенных при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реализации конфискованного, движимого бесхозяйного, изъятого и иного имущества, обращенного в собственность государства в </w:t>
      </w:r>
      <w:r>
        <w:lastRenderedPageBreak/>
        <w:t>соответствии с законодательством РФ, должны обеспечить маркировку немаркированных шин до их реализации (продажи) третьим лицам.</w:t>
      </w:r>
    </w:p>
    <w:p w:rsidR="00FE33C5" w:rsidRDefault="00FE33C5">
      <w:pPr>
        <w:pStyle w:val="ConsPlusNormal"/>
        <w:spacing w:before="220"/>
        <w:ind w:firstLine="540"/>
        <w:jc w:val="both"/>
      </w:pPr>
      <w:r>
        <w:t xml:space="preserve">По нашему мнению, </w:t>
      </w:r>
      <w:hyperlink r:id="rId9">
        <w:r>
          <w:rPr>
            <w:color w:val="0000FF"/>
          </w:rPr>
          <w:t>Правила</w:t>
        </w:r>
      </w:hyperlink>
      <w:r>
        <w:t xml:space="preserve"> N 1958 подлежат применению в ситуации, когда шины приобретены до вступления в силу указанных </w:t>
      </w:r>
      <w:hyperlink r:id="rId10">
        <w:r>
          <w:rPr>
            <w:color w:val="0000FF"/>
          </w:rPr>
          <w:t>Правил</w:t>
        </w:r>
      </w:hyperlink>
      <w:r>
        <w:t>, а реализуются в период их действия. В связи с этим полагаем, что организация в целях реализации шин, приобретенных в 2018 г., должна обеспечить их маркировку перед продажей третьему лицу.</w:t>
      </w:r>
    </w:p>
    <w:p w:rsidR="00FE33C5" w:rsidRDefault="00FE33C5">
      <w:pPr>
        <w:pStyle w:val="ConsPlusNormal"/>
        <w:spacing w:before="220"/>
        <w:ind w:firstLine="540"/>
        <w:jc w:val="both"/>
      </w:pPr>
      <w:r>
        <w:t xml:space="preserve">Отметим, что за продажу товаров (в том числе шин) без маркировки </w:t>
      </w:r>
      <w:hyperlink r:id="rId11">
        <w:r>
          <w:rPr>
            <w:color w:val="0000FF"/>
          </w:rPr>
          <w:t>ч. 2 ст. 15.12</w:t>
        </w:r>
      </w:hyperlink>
      <w:r>
        <w:t xml:space="preserve"> Кодекса РФ об административных правонарушениях установлена административная ответственность.</w:t>
      </w:r>
    </w:p>
    <w:p w:rsidR="00FE33C5" w:rsidRDefault="00FE33C5">
      <w:pPr>
        <w:pStyle w:val="ConsPlusNormal"/>
        <w:jc w:val="both"/>
      </w:pPr>
    </w:p>
    <w:p w:rsidR="00FE33C5" w:rsidRDefault="00FE33C5">
      <w:pPr>
        <w:pStyle w:val="ConsPlusNormal"/>
        <w:jc w:val="right"/>
      </w:pPr>
      <w:r>
        <w:t>А.А. Сергеев</w:t>
      </w:r>
    </w:p>
    <w:p w:rsidR="00FE33C5" w:rsidRDefault="00FE33C5">
      <w:pPr>
        <w:pStyle w:val="ConsPlusNormal"/>
        <w:jc w:val="right"/>
      </w:pPr>
      <w:r>
        <w:t>ООО "Центр Ф1"</w:t>
      </w:r>
    </w:p>
    <w:p w:rsidR="00FE33C5" w:rsidRDefault="00FE33C5">
      <w:pPr>
        <w:pStyle w:val="ConsPlusNormal"/>
        <w:jc w:val="right"/>
      </w:pPr>
      <w:r>
        <w:t>Региональный информационный центр</w:t>
      </w:r>
    </w:p>
    <w:p w:rsidR="00FE33C5" w:rsidRDefault="00FE33C5">
      <w:pPr>
        <w:pStyle w:val="ConsPlusNormal"/>
        <w:jc w:val="right"/>
      </w:pPr>
      <w:r>
        <w:t>Сети КонсультантПлюс</w:t>
      </w:r>
    </w:p>
    <w:p w:rsidR="00FE33C5" w:rsidRDefault="00FE33C5">
      <w:pPr>
        <w:pStyle w:val="ConsPlusNormal"/>
      </w:pPr>
      <w:r>
        <w:t>26.06.2026</w:t>
      </w:r>
    </w:p>
    <w:p w:rsidR="00FE33C5" w:rsidRDefault="00FE33C5">
      <w:pPr>
        <w:pStyle w:val="ConsPlusNormal"/>
        <w:jc w:val="both"/>
      </w:pPr>
    </w:p>
    <w:p w:rsidR="00FE33C5" w:rsidRDefault="00FE33C5">
      <w:pPr>
        <w:pStyle w:val="ConsPlusNormal"/>
        <w:jc w:val="both"/>
      </w:pPr>
    </w:p>
    <w:p w:rsidR="00FE33C5" w:rsidRDefault="00FE33C5">
      <w:pPr>
        <w:pStyle w:val="ConsPlusNormal"/>
        <w:pBdr>
          <w:bottom w:val="single" w:sz="6" w:space="0" w:color="auto"/>
        </w:pBdr>
        <w:spacing w:before="100" w:after="100"/>
        <w:jc w:val="both"/>
        <w:rPr>
          <w:sz w:val="2"/>
          <w:szCs w:val="2"/>
        </w:rPr>
      </w:pPr>
    </w:p>
    <w:p w:rsidR="00CE6F14" w:rsidRDefault="00CE6F14">
      <w:bookmarkStart w:id="0" w:name="_GoBack"/>
      <w:bookmarkEnd w:id="0"/>
    </w:p>
    <w:sectPr w:rsidR="00CE6F14" w:rsidSect="00854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C5"/>
    <w:rsid w:val="00CE6F14"/>
    <w:rsid w:val="00FE3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C8F11D-D050-4890-BF80-13DCBD72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3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33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2841&amp;dst=1002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22841&amp;dst=3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5564&amp;dst=100260" TargetMode="External"/><Relationship Id="rId11" Type="http://schemas.openxmlformats.org/officeDocument/2006/relationships/hyperlink" Target="https://login.consultant.ru/link/?req=doc&amp;base=LAW&amp;n=537943&amp;dst=9573" TargetMode="External"/><Relationship Id="rId5" Type="http://schemas.openxmlformats.org/officeDocument/2006/relationships/hyperlink" Target="https://login.consultant.ru/link/?req=doc&amp;base=LAW&amp;n=515564&amp;dst=100050" TargetMode="External"/><Relationship Id="rId10" Type="http://schemas.openxmlformats.org/officeDocument/2006/relationships/hyperlink" Target="https://login.consultant.ru/link/?req=doc&amp;base=LAW&amp;n=522841&amp;dst=10003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2841&amp;dst=10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Горовцова Маргарита Алексеевна</dc:creator>
  <cp:keywords/>
  <dc:description/>
  <cp:lastModifiedBy>Горовцова Маргарита Алексеевна</cp:lastModifiedBy>
  <cp:revision>1</cp:revision>
  <dcterms:created xsi:type="dcterms:W3CDTF">2026-07-29T10:43:00Z</dcterms:created>
  <dcterms:modified xsi:type="dcterms:W3CDTF">2026-07-29T10:44:00Z</dcterms:modified>
</cp:coreProperties>
</file>